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92BB" w14:textId="30651A5A" w:rsidR="00311D71" w:rsidRPr="00421639" w:rsidRDefault="00311D71" w:rsidP="008A7B07">
      <w:pPr>
        <w:spacing w:after="0" w:line="240" w:lineRule="auto"/>
        <w:rPr>
          <w:rFonts w:ascii="Arial" w:hAnsi="Arial" w:cs="Arial"/>
          <w:b/>
          <w:i/>
          <w:sz w:val="27"/>
          <w:szCs w:val="27"/>
          <w:u w:val="single"/>
        </w:rPr>
      </w:pPr>
    </w:p>
    <w:p w14:paraId="2FCCBB74" w14:textId="77777777" w:rsidR="00DE66EC" w:rsidRPr="00737F1A" w:rsidRDefault="00DE66EC">
      <w:pPr>
        <w:rPr>
          <w:rFonts w:ascii="Arial" w:hAnsi="Arial" w:cs="Arial"/>
        </w:rPr>
      </w:pPr>
    </w:p>
    <w:p w14:paraId="0EEF23EA" w14:textId="54044EC4" w:rsidR="00331BB1" w:rsidRPr="00B128DD" w:rsidRDefault="00331BB1" w:rsidP="002D7E95">
      <w:pPr>
        <w:pStyle w:val="s8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sz w:val="28"/>
          <w:szCs w:val="28"/>
          <w:lang w:val="sr"/>
        </w:rPr>
        <w:t>ЈЕДАНАЕСТО ПЛЕНАРНО ЗАСЕДАЊЕ</w:t>
      </w:r>
    </w:p>
    <w:p w14:paraId="07418A8C" w14:textId="77777777" w:rsidR="00331BB1" w:rsidRPr="00B128DD" w:rsidRDefault="00331BB1" w:rsidP="002D7E95">
      <w:pPr>
        <w:pStyle w:val="s8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sz w:val="28"/>
          <w:szCs w:val="28"/>
          <w:lang w:val="sr"/>
        </w:rPr>
        <w:t>ПАРЛАМЕНТАРНЕ СКУПШТИНЕ </w:t>
      </w:r>
    </w:p>
    <w:p w14:paraId="786CDBB9" w14:textId="77777777" w:rsidR="00331BB1" w:rsidRPr="00331BB1" w:rsidRDefault="00331BB1" w:rsidP="002D7E95">
      <w:pPr>
        <w:pStyle w:val="s8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sz w:val="28"/>
          <w:szCs w:val="28"/>
          <w:lang w:val="sr"/>
        </w:rPr>
        <w:t xml:space="preserve">ПРОЦЕСА САРАДЊЕ У ЈУГОИСТОЧНОЈ ЕВРОПИ </w:t>
      </w:r>
      <w:r>
        <w:rPr>
          <w:rStyle w:val="bumpedfont15"/>
          <w:rFonts w:ascii="Arial" w:hAnsi="Arial" w:cs="Arial"/>
          <w:sz w:val="28"/>
          <w:szCs w:val="28"/>
          <w:lang w:val="sr"/>
        </w:rPr>
        <w:t> </w:t>
      </w:r>
    </w:p>
    <w:p w14:paraId="03363143" w14:textId="153BD375" w:rsidR="00331BB1" w:rsidRPr="00331BB1" w:rsidRDefault="00331BB1" w:rsidP="002D7E95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sz w:val="28"/>
          <w:szCs w:val="28"/>
          <w:lang w:val="sr"/>
        </w:rPr>
        <w:t>Скопље, 18 - 20. јун 2024. године</w:t>
      </w:r>
    </w:p>
    <w:p w14:paraId="510C7DED" w14:textId="77777777" w:rsidR="00331BB1" w:rsidRPr="00331BB1" w:rsidRDefault="00331BB1" w:rsidP="00331BB1">
      <w:pPr>
        <w:pStyle w:val="s5"/>
        <w:spacing w:before="0" w:beforeAutospacing="0" w:after="120" w:afterAutospacing="0"/>
        <w:jc w:val="both"/>
        <w:rPr>
          <w:rStyle w:val="bumpedfont15"/>
          <w:rFonts w:ascii="Arial" w:hAnsi="Arial" w:cs="Arial"/>
          <w:bCs/>
          <w:i/>
          <w:iCs/>
          <w:color w:val="000000"/>
        </w:rPr>
      </w:pPr>
    </w:p>
    <w:p w14:paraId="6747DBD8" w14:textId="25C1E1ED" w:rsidR="00331BB1" w:rsidRPr="008A7B07" w:rsidRDefault="008A7B07" w:rsidP="00331BB1">
      <w:pPr>
        <w:pStyle w:val="s5"/>
        <w:spacing w:before="0" w:beforeAutospacing="0" w:after="120" w:afterAutospacing="0"/>
        <w:jc w:val="center"/>
        <w:rPr>
          <w:rStyle w:val="bumpedfont15"/>
          <w:rFonts w:ascii="Arial" w:hAnsi="Arial" w:cs="Arial"/>
          <w:b/>
          <w:bCs/>
          <w:iCs/>
          <w:color w:val="000000"/>
          <w:sz w:val="28"/>
          <w:szCs w:val="28"/>
          <w:u w:val="single"/>
          <w:lang w:val="sr-Cyrl-RS"/>
        </w:rPr>
      </w:pPr>
      <w:r>
        <w:rPr>
          <w:rStyle w:val="bumpedfont15"/>
          <w:rFonts w:ascii="Arial" w:hAnsi="Arial" w:cs="Arial"/>
          <w:b/>
          <w:bCs/>
          <w:color w:val="000000"/>
          <w:sz w:val="28"/>
          <w:szCs w:val="28"/>
          <w:u w:val="single"/>
          <w:lang w:val="sr"/>
        </w:rPr>
        <w:t>ЗАВРШН</w:t>
      </w:r>
      <w:r>
        <w:rPr>
          <w:rStyle w:val="bumpedfont15"/>
          <w:rFonts w:ascii="Arial" w:hAnsi="Arial" w:cs="Arial"/>
          <w:b/>
          <w:bCs/>
          <w:color w:val="000000"/>
          <w:sz w:val="28"/>
          <w:szCs w:val="28"/>
          <w:u w:val="single"/>
          <w:lang w:val="sr-Cyrl-RS"/>
        </w:rPr>
        <w:t>А</w:t>
      </w:r>
      <w:r>
        <w:rPr>
          <w:rStyle w:val="bumpedfont15"/>
          <w:rFonts w:ascii="Arial" w:hAnsi="Arial" w:cs="Arial"/>
          <w:b/>
          <w:bCs/>
          <w:color w:val="000000"/>
          <w:sz w:val="28"/>
          <w:szCs w:val="28"/>
          <w:u w:val="single"/>
          <w:lang w:val="sr"/>
        </w:rPr>
        <w:t xml:space="preserve"> ДЕКЛАРАЦИЈ</w:t>
      </w:r>
      <w:r>
        <w:rPr>
          <w:rStyle w:val="bumpedfont15"/>
          <w:rFonts w:ascii="Arial" w:hAnsi="Arial" w:cs="Arial"/>
          <w:b/>
          <w:bCs/>
          <w:color w:val="000000"/>
          <w:sz w:val="28"/>
          <w:szCs w:val="28"/>
          <w:u w:val="single"/>
          <w:lang w:val="sr-Cyrl-RS"/>
        </w:rPr>
        <w:t>А</w:t>
      </w:r>
      <w:bookmarkStart w:id="0" w:name="_GoBack"/>
      <w:bookmarkEnd w:id="0"/>
    </w:p>
    <w:p w14:paraId="4AC9C9C8" w14:textId="77777777" w:rsidR="00331BB1" w:rsidRPr="00331BB1" w:rsidRDefault="00331BB1" w:rsidP="00331BB1">
      <w:pPr>
        <w:pStyle w:val="s5"/>
        <w:spacing w:before="0" w:beforeAutospacing="0" w:after="120" w:afterAutospacing="0"/>
        <w:jc w:val="both"/>
        <w:rPr>
          <w:rStyle w:val="bumpedfont15"/>
          <w:rFonts w:ascii="Arial" w:hAnsi="Arial" w:cs="Arial"/>
          <w:b/>
          <w:bCs/>
          <w:i/>
          <w:iCs/>
          <w:color w:val="000000"/>
        </w:rPr>
      </w:pPr>
    </w:p>
    <w:p w14:paraId="7C6C034A" w14:textId="77777777" w:rsidR="00331BB1" w:rsidRPr="00331BB1" w:rsidRDefault="00331BB1" w:rsidP="00946FDD">
      <w:pPr>
        <w:pStyle w:val="s5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Style w:val="bumpedfont15"/>
          <w:rFonts w:ascii="Arial" w:hAnsi="Arial" w:cs="Arial"/>
          <w:b/>
          <w:bCs/>
          <w:i/>
          <w:iCs/>
          <w:color w:val="000000"/>
          <w:lang w:val="sr"/>
        </w:rPr>
        <w:t>Парламентарна скупштина ПСЈИЕ:</w:t>
      </w:r>
    </w:p>
    <w:p w14:paraId="56C72ED5" w14:textId="35E66286" w:rsidR="00331BB1" w:rsidRPr="00331BB1" w:rsidRDefault="00331BB1" w:rsidP="00946FDD">
      <w:pPr>
        <w:pStyle w:val="s5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b/>
          <w:bCs/>
          <w:i/>
          <w:iCs/>
          <w:color w:val="000000"/>
          <w:lang w:val="sr"/>
        </w:rPr>
        <w:t>поново потврђујући</w:t>
      </w:r>
      <w:r>
        <w:rPr>
          <w:rStyle w:val="bumpedfont15"/>
          <w:rFonts w:ascii="Arial" w:hAnsi="Arial" w:cs="Arial"/>
          <w:color w:val="000000"/>
          <w:lang w:val="sr"/>
        </w:rPr>
        <w:t xml:space="preserve"> начела утемељена у Повељи о добросуседским односима, стабилности, безбедности и сарадњи, потписаној у Букурешти 2000. године, као оснивачком документу ПСЈИЕ, као и у осталим релевантним међународним документима које су ратификовали парламенати ПСЈИЕ,</w:t>
      </w:r>
    </w:p>
    <w:p w14:paraId="78A19EE2" w14:textId="1A04AFD0" w:rsidR="00331BB1" w:rsidRPr="00331BB1" w:rsidRDefault="00331BB1" w:rsidP="00946FDD">
      <w:pPr>
        <w:pStyle w:val="s5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b/>
          <w:bCs/>
          <w:i/>
          <w:iCs/>
          <w:color w:val="000000"/>
          <w:lang w:val="sr"/>
        </w:rPr>
        <w:t>подсећајући</w:t>
      </w:r>
      <w:r>
        <w:rPr>
          <w:rStyle w:val="bumpedfont15"/>
          <w:rFonts w:ascii="Arial" w:hAnsi="Arial" w:cs="Arial"/>
          <w:color w:val="000000"/>
          <w:lang w:val="sr"/>
        </w:rPr>
        <w:t xml:space="preserve"> на Декларацију о оснивању Парламентарне скупштине ПСЈИЕ усвојену у мају </w:t>
      </w:r>
      <w:r>
        <w:rPr>
          <w:rStyle w:val="bumpedfont15"/>
          <w:rFonts w:ascii="Arial" w:hAnsi="Arial" w:cs="Arial"/>
          <w:color w:val="000000" w:themeColor="text1"/>
          <w:lang w:val="sr"/>
        </w:rPr>
        <w:t>2014. године у Букурешту</w:t>
      </w:r>
      <w:r>
        <w:rPr>
          <w:rStyle w:val="bumpedfont15"/>
          <w:rFonts w:ascii="Arial" w:hAnsi="Arial" w:cs="Arial"/>
          <w:color w:val="000000"/>
          <w:lang w:val="sr"/>
        </w:rPr>
        <w:t xml:space="preserve"> </w:t>
      </w:r>
      <w:r>
        <w:rPr>
          <w:rFonts w:ascii="Arial" w:hAnsi="Arial" w:cs="Arial"/>
          <w:lang w:val="sr"/>
        </w:rPr>
        <w:t>и Завршну декларацију из маја 2015. године усвојену у Тирани, Завршну декларацију из јуна 2016. године усвојену у Софији, Завршну декларацију из јуна 2017. године усвојену у Загребу, Завршну декларацију из априла 2018. године усвојену у Љубљани, Завршну декларацију из јуна 2020. године усвојену у Приштини, Завршну декларацију из јуна 2021. године усвојену у Анталији, Завршну декларацију из јуна 2022. године усвојену у Атини и Завршну декларацију из маја 2023. године усвојену у Будви,</w:t>
      </w:r>
    </w:p>
    <w:p w14:paraId="246AFCED" w14:textId="77777777" w:rsidR="00331BB1" w:rsidRPr="00331BB1" w:rsidRDefault="00331BB1" w:rsidP="00946FDD">
      <w:pPr>
        <w:pStyle w:val="s5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b/>
          <w:bCs/>
          <w:i/>
          <w:iCs/>
          <w:color w:val="000000"/>
          <w:lang w:val="sr"/>
        </w:rPr>
        <w:t>руководећи се</w:t>
      </w:r>
      <w:r>
        <w:rPr>
          <w:rStyle w:val="bumpedfont15"/>
          <w:rFonts w:ascii="Arial" w:hAnsi="Arial" w:cs="Arial"/>
          <w:b/>
          <w:bCs/>
          <w:color w:val="000000"/>
          <w:lang w:val="sr"/>
        </w:rPr>
        <w:t xml:space="preserve"> </w:t>
      </w:r>
      <w:r>
        <w:rPr>
          <w:rStyle w:val="bumpedfont15"/>
          <w:rFonts w:ascii="Arial" w:hAnsi="Arial" w:cs="Arial"/>
          <w:color w:val="000000"/>
          <w:lang w:val="sr"/>
        </w:rPr>
        <w:t>Пословником о раду Парламентарне скупштине ПСЈИЕ којим се утврђује рад Парламентарне скупштине ПСЈИЕ,</w:t>
      </w:r>
    </w:p>
    <w:p w14:paraId="1204170B" w14:textId="24BEE47E" w:rsidR="00331BB1" w:rsidRDefault="00331BB1" w:rsidP="00946FDD">
      <w:pPr>
        <w:pStyle w:val="s5"/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  <w:lang w:val="sr"/>
        </w:rPr>
        <w:t>понављајући</w:t>
      </w:r>
      <w:r>
        <w:rPr>
          <w:rFonts w:ascii="Arial" w:hAnsi="Arial" w:cs="Arial"/>
          <w:color w:val="000000" w:themeColor="text1"/>
          <w:lang w:val="sr"/>
        </w:rPr>
        <w:t xml:space="preserve"> значај ПСЈИЕ као свеобухватне политичке платформе за регионалну сарадњу, засноване на начелима једнакости, инклузивности и регионалног власништва и као фактора безбедности, стабилности и просперитета у ЈИЕ,</w:t>
      </w:r>
    </w:p>
    <w:p w14:paraId="41F4BA3E" w14:textId="5625585B" w:rsidR="00331BB1" w:rsidRPr="005819F3" w:rsidRDefault="008E1A08" w:rsidP="00946FD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>истичући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s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јединствену улогу Парламентарнe скупштинe ПСЈИЕ засноване на </w:t>
      </w:r>
      <w:r>
        <w:rPr>
          <w:rFonts w:ascii="Arial" w:hAnsi="Arial" w:cs="Arial"/>
          <w:sz w:val="24"/>
          <w:szCs w:val="24"/>
          <w:lang w:val="sr"/>
        </w:rPr>
        <w:t>конструктивном дијалогу, поверењу и узајамном поштовању између свих учесница ПСЈИЕ,</w:t>
      </w:r>
    </w:p>
    <w:p w14:paraId="4E19B1F5" w14:textId="294B4902" w:rsidR="00E05177" w:rsidRPr="005819F3" w:rsidRDefault="00E05177" w:rsidP="00946FD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похваљујући</w:t>
      </w:r>
      <w:r>
        <w:rPr>
          <w:rFonts w:ascii="Arial" w:hAnsi="Arial" w:cs="Arial"/>
          <w:sz w:val="24"/>
          <w:szCs w:val="24"/>
          <w:lang w:val="sr"/>
        </w:rPr>
        <w:t xml:space="preserve"> посвећеност свих учесница ПСЈИЕ заједничкој будућности региона у оквирима Европске уније, </w:t>
      </w:r>
    </w:p>
    <w:p w14:paraId="451B7965" w14:textId="730AEF3C" w:rsidR="00EA56ED" w:rsidRDefault="00E05177" w:rsidP="00946FDD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понављајући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да су успешне интеграције региона у ЕУ, засноване на заслугама, важне за целокупан развој ЈИЕ и добробит њених грађана, </w:t>
      </w:r>
    </w:p>
    <w:p w14:paraId="0C5CC9FF" w14:textId="0588D340" w:rsidR="008335CC" w:rsidRDefault="008335CC" w:rsidP="00946FDD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>препознајући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да је стварање услова за снажнији економски и друштвени напредак у Југоисточној Европи инвестиција у мир, стабилност и безбедност целог региона, </w:t>
      </w:r>
    </w:p>
    <w:p w14:paraId="338E518F" w14:textId="7424B0E4" w:rsidR="00F714EA" w:rsidRPr="00F4186A" w:rsidRDefault="00F714EA" w:rsidP="00946FDD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lastRenderedPageBreak/>
        <w:t>подсећајући на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то да Стратегија ЈИЕ2030 представља свеобухватaн регионални стратешки оквир у коме учеснице ПСЈИЕ сарађују у сврху остваривања Циљева одрживог развоја и Агенде 2030 Уједињених нација, </w:t>
      </w:r>
    </w:p>
    <w:p w14:paraId="75DB9A1C" w14:textId="1B437CF9" w:rsidR="00F714EA" w:rsidRDefault="00F714EA" w:rsidP="00946FD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понављајући</w:t>
      </w:r>
      <w:r>
        <w:rPr>
          <w:rFonts w:ascii="Arial" w:hAnsi="Arial" w:cs="Arial"/>
          <w:sz w:val="24"/>
          <w:szCs w:val="24"/>
          <w:lang w:val="sr"/>
        </w:rPr>
        <w:t xml:space="preserve"> круцијалну улогу сваког парламента као једног од кључних актера за успешно спровођење Стратегије ЈИЕ2030 и ЦОР,</w:t>
      </w:r>
    </w:p>
    <w:p w14:paraId="43261CD8" w14:textId="69C57826" w:rsidR="00F039B7" w:rsidRPr="00F039B7" w:rsidRDefault="00F4186A" w:rsidP="00946FDD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констатујући</w:t>
      </w:r>
      <w:r>
        <w:rPr>
          <w:rFonts w:ascii="Arial" w:hAnsi="Arial" w:cs="Arial"/>
          <w:sz w:val="24"/>
          <w:szCs w:val="24"/>
          <w:lang w:val="sr"/>
        </w:rPr>
        <w:t xml:space="preserve"> значај 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>циљева Стратегије ЈИЕ2030</w:t>
      </w:r>
      <w:r w:rsidR="001B2052"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</w:t>
      </w:r>
      <w:r>
        <w:rPr>
          <w:rFonts w:ascii="Arial" w:hAnsi="Arial" w:cs="Arial"/>
          <w:sz w:val="24"/>
          <w:szCs w:val="24"/>
          <w:lang w:val="sr"/>
        </w:rPr>
        <w:t>да се оствари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регионално одржив економски раст, смањи сиромаштвo и неједнакост, унапреди социјално укључивање, оснаже жене, успори смањење броја становника, побољша општи квалитет живота грађана и убрза зелена и дигитална транзиција, без ремећења конкурентности и развоја приватног сектора у региону,</w:t>
      </w:r>
    </w:p>
    <w:p w14:paraId="457F419E" w14:textId="7B679F9C" w:rsidR="00F714EA" w:rsidRDefault="00F039B7" w:rsidP="00946FDD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>препознајући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да Стратегија ЈИЕ2030 нуди стратешке смернице за одржив економски развој нашег региона и мере да се повећа просперитет за његове грађане у складу са начелом укључивања целокупног друштва и начелом да се нико не сме занемарити, </w:t>
      </w:r>
    </w:p>
    <w:p w14:paraId="148EEC4C" w14:textId="6647BEC0" w:rsidR="00F039B7" w:rsidRPr="00F4186A" w:rsidRDefault="00F039B7" w:rsidP="00946FDD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>поново потврђујући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улогу Савета за регионалну сарадњу (СРС) као тела које олакшава спровођење Стратегије ЈИЕ2030 и као посредника у разговорима између управљачких структура ЈИЕ2030, ПСЈИЕ и ПС ПСЈИЕ,</w:t>
      </w:r>
    </w:p>
    <w:p w14:paraId="02C3BD93" w14:textId="45639A8F" w:rsidR="00331BB1" w:rsidRDefault="00331BB1" w:rsidP="008335CC">
      <w:pPr>
        <w:autoSpaceDE w:val="0"/>
        <w:autoSpaceDN w:val="0"/>
        <w:adjustRightInd w:val="0"/>
        <w:spacing w:after="120" w:line="240" w:lineRule="auto"/>
        <w:jc w:val="both"/>
        <w:rPr>
          <w:rStyle w:val="bumpedfont15"/>
          <w:rFonts w:ascii="Arial" w:hAnsi="Arial" w:cs="Arial"/>
          <w:color w:val="000000" w:themeColor="text1"/>
          <w:sz w:val="24"/>
          <w:szCs w:val="24"/>
        </w:rPr>
      </w:pPr>
    </w:p>
    <w:p w14:paraId="06502ADA" w14:textId="2C8BD409" w:rsidR="00401975" w:rsidRPr="005819F3" w:rsidRDefault="00401975" w:rsidP="008335CC">
      <w:pPr>
        <w:autoSpaceDE w:val="0"/>
        <w:autoSpaceDN w:val="0"/>
        <w:adjustRightInd w:val="0"/>
        <w:spacing w:after="120" w:line="240" w:lineRule="auto"/>
        <w:jc w:val="both"/>
        <w:rPr>
          <w:rStyle w:val="bumpedfont15"/>
          <w:rFonts w:ascii="Arial" w:hAnsi="Arial" w:cs="Arial"/>
          <w:sz w:val="24"/>
          <w:szCs w:val="24"/>
        </w:rPr>
      </w:pPr>
      <w:r>
        <w:rPr>
          <w:rStyle w:val="bumpedfont15"/>
          <w:rFonts w:ascii="Arial" w:hAnsi="Arial" w:cs="Arial"/>
          <w:sz w:val="24"/>
          <w:szCs w:val="24"/>
          <w:lang w:val="sr"/>
        </w:rPr>
        <w:t>постигла је договор да:</w:t>
      </w:r>
    </w:p>
    <w:p w14:paraId="0F0F5E32" w14:textId="41DE68E0" w:rsidR="008B0A5C" w:rsidRDefault="00331BB1" w:rsidP="002D7E95">
      <w:pPr>
        <w:pStyle w:val="s5"/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>
        <w:rPr>
          <w:rStyle w:val="bumpedfont15"/>
          <w:rFonts w:ascii="Arial" w:hAnsi="Arial" w:cs="Arial"/>
          <w:b/>
          <w:bCs/>
          <w:i/>
          <w:iCs/>
          <w:color w:val="000000" w:themeColor="text1"/>
          <w:lang w:val="sr"/>
        </w:rPr>
        <w:t xml:space="preserve">поново потврђује </w:t>
      </w:r>
      <w:r>
        <w:rPr>
          <w:rStyle w:val="bumpedfont15"/>
          <w:rFonts w:ascii="Arial" w:hAnsi="Arial" w:cs="Arial"/>
          <w:color w:val="000000" w:themeColor="text1"/>
          <w:lang w:val="sr"/>
        </w:rPr>
        <w:t xml:space="preserve"> важну улогу ПС ПСЈИЕ у оснаживању</w:t>
      </w:r>
      <w:r>
        <w:rPr>
          <w:rFonts w:ascii="Arial" w:hAnsi="Arial" w:cs="Arial"/>
          <w:color w:val="000000" w:themeColor="text1"/>
          <w:lang w:val="sr"/>
        </w:rPr>
        <w:t>регионалне парламентарне сарадње</w:t>
      </w:r>
      <w:r>
        <w:rPr>
          <w:rStyle w:val="bumpedfont15"/>
          <w:rFonts w:ascii="Arial" w:hAnsi="Arial" w:cs="Arial"/>
          <w:color w:val="000000" w:themeColor="text1"/>
          <w:lang w:val="sr"/>
        </w:rPr>
        <w:t xml:space="preserve"> и подстицању </w:t>
      </w:r>
      <w:r>
        <w:rPr>
          <w:rFonts w:ascii="Arial" w:hAnsi="Arial" w:cs="Arial"/>
          <w:color w:val="000000" w:themeColor="text1"/>
          <w:lang w:val="sr"/>
        </w:rPr>
        <w:t>добросуседских односа између учесница ПСЈИЕ, што снажно доприноси просперитету целокупног региона</w:t>
      </w:r>
      <w:r>
        <w:rPr>
          <w:lang w:val="sr"/>
        </w:rPr>
        <w:t>,</w:t>
      </w:r>
    </w:p>
    <w:p w14:paraId="5C503BB2" w14:textId="210ED861" w:rsidR="00665E73" w:rsidRPr="00E16580" w:rsidRDefault="00E16580" w:rsidP="002D7E95">
      <w:pPr>
        <w:pStyle w:val="s5"/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i/>
          <w:iCs/>
          <w:lang w:val="sr"/>
        </w:rPr>
        <w:t>истиче</w:t>
      </w:r>
      <w:r>
        <w:rPr>
          <w:rFonts w:ascii="Arial" w:hAnsi="Arial" w:cs="Arial"/>
          <w:lang w:val="sr"/>
        </w:rPr>
        <w:t xml:space="preserve"> посвећеност интензивирању регионалне сарадње</w:t>
      </w:r>
      <w:r>
        <w:rPr>
          <w:rFonts w:ascii="Arial" w:hAnsi="Arial" w:cs="Arial"/>
          <w:color w:val="FF0000"/>
          <w:lang w:val="sr"/>
        </w:rPr>
        <w:t xml:space="preserve"> </w:t>
      </w:r>
      <w:r>
        <w:rPr>
          <w:rFonts w:ascii="Arial" w:hAnsi="Arial" w:cs="Arial"/>
          <w:lang w:val="sr"/>
        </w:rPr>
        <w:t xml:space="preserve"> у циљу олакшавања економске и друштвене трансформације наших друштава и остваривања виталних друштвено-економских реформи, оснажујући притом демократију, </w:t>
      </w:r>
    </w:p>
    <w:p w14:paraId="3DEFE726" w14:textId="77777777" w:rsidR="00A46DD2" w:rsidRDefault="00665E73" w:rsidP="00421639">
      <w:pPr>
        <w:spacing w:after="120" w:line="240" w:lineRule="auto"/>
        <w:ind w:lef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препознаје</w:t>
      </w:r>
      <w:r>
        <w:rPr>
          <w:rFonts w:ascii="Arial" w:hAnsi="Arial" w:cs="Arial"/>
          <w:sz w:val="24"/>
          <w:szCs w:val="24"/>
          <w:lang w:val="sr"/>
        </w:rPr>
        <w:t xml:space="preserve"> да блиска сарадња између ПС ПСЈИЕ и ПСЈИЕ поспешује регионалне реформе и оснажује парламентарну демократију у региону ЈИЕ,  </w:t>
      </w:r>
    </w:p>
    <w:p w14:paraId="09D4BA86" w14:textId="189CAE5D" w:rsidR="00A46DD2" w:rsidRPr="00421639" w:rsidRDefault="00A46DD2" w:rsidP="00421639">
      <w:pPr>
        <w:spacing w:after="120" w:line="240" w:lineRule="auto"/>
        <w:ind w:lef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 xml:space="preserve">подвлачи </w:t>
      </w:r>
      <w:r>
        <w:rPr>
          <w:rFonts w:ascii="Arial" w:hAnsi="Arial" w:cs="Arial"/>
          <w:sz w:val="24"/>
          <w:szCs w:val="24"/>
          <w:lang w:val="sr"/>
        </w:rPr>
        <w:t>потребу заједничког рада на одлучивању о сталној локацији Секретаријата Парламентарне скупштине ПСЈИЕ, при томе обезбеђујући да се локација Секретаријата одабере на основу заједничког договора и разумевања међу учесницама и имајући у виду да ће Секретаријат повећати кредибилитет ПС ПСЈИЕ, бољу заступљеност и допринеће ефиканоим процесу доношења одлука.</w:t>
      </w:r>
    </w:p>
    <w:p w14:paraId="5046DFFE" w14:textId="46F1DCBE" w:rsidR="00CA1ADF" w:rsidRDefault="00CA1ADF" w:rsidP="002D7E95">
      <w:pPr>
        <w:pStyle w:val="Defaul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lang w:val="sr"/>
        </w:rPr>
        <w:t xml:space="preserve">Наглашава </w:t>
      </w:r>
      <w:r>
        <w:rPr>
          <w:rFonts w:ascii="Arial" w:hAnsi="Arial" w:cs="Arial"/>
          <w:lang w:val="sr"/>
        </w:rPr>
        <w:t xml:space="preserve">значај инклузивног раста за просперитет наших грађана, што је и један од потциљева Стратегије ЈИЕ2030 зарад остваривања одрживог економског развоја који обухвата све друштвено-економске групе становништва у нашим привредама не изостављајући никога, притом решавајући кључне изазове као што </w:t>
      </w:r>
      <w:r>
        <w:rPr>
          <w:rFonts w:ascii="Arial" w:hAnsi="Arial" w:cs="Arial"/>
          <w:lang w:val="sr"/>
        </w:rPr>
        <w:lastRenderedPageBreak/>
        <w:t>су приступ висококвалитетној и приуштивој универзалној здравственој заштити и образовању и јачајући отпорност нашег региона,</w:t>
      </w:r>
    </w:p>
    <w:p w14:paraId="0983C22A" w14:textId="1E8EC3B7" w:rsidR="002D7E95" w:rsidRDefault="002D7E95" w:rsidP="002D7E95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>нарочито подвлачи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sr"/>
        </w:rPr>
        <w:t xml:space="preserve"> </w:t>
      </w:r>
      <w:r>
        <w:rPr>
          <w:rFonts w:ascii="Arial" w:hAnsi="Arial" w:cs="Arial"/>
          <w:sz w:val="24"/>
          <w:szCs w:val="24"/>
          <w:lang w:val="sr"/>
        </w:rPr>
        <w:t xml:space="preserve">значај 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>Димензије I у Стратегији ЈИЕ2030: „Просперитет региона ЈИЕ“ и приоритетне области на којима у њему треба радити са циљем подстицања економског раста, инвестиција, истраживања и иновација у области обновљиве енергије, повећања капацитета да би се унапредило откривање и смањење ризика од природних катастрофа, као и са циљем смањења дигиталног јаза и јачања партнерства између јавног и приватног сектора,</w:t>
      </w:r>
    </w:p>
    <w:p w14:paraId="28DA1205" w14:textId="5D49E159" w:rsidR="00170EAA" w:rsidRPr="005819F3" w:rsidRDefault="00F9394C" w:rsidP="002D7E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подсећа</w:t>
      </w:r>
      <w:r>
        <w:rPr>
          <w:rFonts w:ascii="Arial" w:hAnsi="Arial" w:cs="Arial"/>
          <w:sz w:val="24"/>
          <w:szCs w:val="24"/>
          <w:lang w:val="sr"/>
        </w:rPr>
        <w:t xml:space="preserve"> на потребу за редовном разменом информацијa међу парламентима у процесу који би још више обогатио Стратегију ЈИЕ2030 и продубио спровођење ЦОР на економском нивоу у ЈИЕ,</w:t>
      </w:r>
    </w:p>
    <w:p w14:paraId="35ADA804" w14:textId="08F1AA2D" w:rsidR="00946CF2" w:rsidRDefault="00CA1ADF" w:rsidP="00946CF2">
      <w:pPr>
        <w:pStyle w:val="Defaul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i/>
          <w:iCs/>
          <w:color w:val="auto"/>
          <w:lang w:val="sr"/>
        </w:rPr>
        <w:t>поздравља</w:t>
      </w:r>
      <w:r>
        <w:rPr>
          <w:rFonts w:ascii="Arial" w:hAnsi="Arial" w:cs="Arial"/>
          <w:color w:val="auto"/>
          <w:lang w:val="sr"/>
        </w:rPr>
        <w:t xml:space="preserve"> усвајање „Инструмента за реформу и раст за Западни Балкан за период 2024-2027. година“ који има за циљ да, између осталог, подржи прогресивне интеграције релевантних учесница ПСЈИЕ у јединствено тржиште ЕУ и њихово повећано друштвено-економско приближавање ЕУ тако што ће омогућити кључне покретаче раста њихових привреда,и спровођење неопходних реформи, са акцентом на основама, као што су владавина права и људска права.</w:t>
      </w:r>
    </w:p>
    <w:p w14:paraId="1A42553B" w14:textId="6B5D97D6" w:rsidR="002F2031" w:rsidRPr="00B128DD" w:rsidRDefault="00CA1ADF" w:rsidP="002D7E95">
      <w:pPr>
        <w:pStyle w:val="Defaul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i/>
          <w:iCs/>
          <w:lang w:val="sr"/>
        </w:rPr>
        <w:t>Похваљује</w:t>
      </w:r>
      <w:r>
        <w:rPr>
          <w:rFonts w:ascii="Arial" w:hAnsi="Arial" w:cs="Arial"/>
          <w:lang w:val="sr"/>
        </w:rPr>
        <w:t xml:space="preserve"> напредак остварен у спровођењу Акционог плана за заједничко регионално тржиште који је усвојен у оквиру Берлинског процеса</w:t>
      </w:r>
      <w:r>
        <w:rPr>
          <w:rFonts w:ascii="Arial" w:hAnsi="Arial" w:cs="Arial"/>
          <w:color w:val="auto"/>
          <w:lang w:val="sr"/>
        </w:rPr>
        <w:t>, којим се предвиђа слободно кретање људи, добара, услуга и капитала у оквиру региона и нуди заједнички приступ у областима дигитализације, инвестиција, иновација и индустрије, као један комплементаран процес ка пуној интеграцији у јединствено тржиште ЕУ,</w:t>
      </w:r>
    </w:p>
    <w:p w14:paraId="3EA2AE19" w14:textId="3D183814" w:rsidR="00F21E63" w:rsidRPr="00421639" w:rsidRDefault="00CA1ADF" w:rsidP="00F21E63">
      <w:pPr>
        <w:pStyle w:val="Default"/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i/>
          <w:iCs/>
          <w:lang w:val="sr"/>
        </w:rPr>
        <w:t>истиче</w:t>
      </w:r>
      <w:r>
        <w:rPr>
          <w:rFonts w:ascii="Arial" w:hAnsi="Arial" w:cs="Arial"/>
          <w:lang w:val="sr"/>
        </w:rPr>
        <w:t xml:space="preserve"> потребу да се побољша отпорност региона на вишеструке изазове и подвлачи улогу </w:t>
      </w:r>
      <w:r>
        <w:rPr>
          <w:rFonts w:ascii="Arial" w:hAnsi="Arial" w:cs="Arial"/>
          <w:color w:val="auto"/>
          <w:lang w:val="sr"/>
        </w:rPr>
        <w:t>ПС ПСЈИЕ</w:t>
      </w:r>
      <w:r>
        <w:rPr>
          <w:rFonts w:ascii="Arial" w:hAnsi="Arial" w:cs="Arial"/>
          <w:color w:val="ED0000"/>
          <w:lang w:val="sr"/>
        </w:rPr>
        <w:t xml:space="preserve"> </w:t>
      </w:r>
      <w:r>
        <w:rPr>
          <w:rFonts w:ascii="Arial" w:hAnsi="Arial" w:cs="Arial"/>
          <w:lang w:val="sr"/>
        </w:rPr>
        <w:t xml:space="preserve">која доприноси спровођењу Стратегије ЈИЕ2030 ради продубљивања регионалне сарадње, </w:t>
      </w:r>
    </w:p>
    <w:p w14:paraId="098C82C1" w14:textId="184D669A" w:rsidR="00946CF2" w:rsidRPr="00F21E63" w:rsidRDefault="00665E73" w:rsidP="00F21E63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подстиче</w:t>
      </w:r>
      <w:r>
        <w:rPr>
          <w:rFonts w:ascii="Arial" w:hAnsi="Arial" w:cs="Arial"/>
          <w:sz w:val="24"/>
          <w:szCs w:val="24"/>
          <w:lang w:val="sr"/>
        </w:rPr>
        <w:t xml:space="preserve"> учеснице ПСЈИЕ да наставе да успостављају ближе, конструктивно и ефикасно економско партнерство, имајући у виду да се привредни напредак може остварити само кроз добру сарадњу, демократски напредак и усаглашавање са политикама, вредностима и стандардима ЕУ,</w:t>
      </w:r>
    </w:p>
    <w:p w14:paraId="06543C8C" w14:textId="03D66DCE" w:rsidR="00F21E63" w:rsidRPr="00374901" w:rsidRDefault="005A6FFA" w:rsidP="00F21E63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>изражава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пуну подршку европским интеграцијама региона и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 xml:space="preserve">позива 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учеснице ПСЈИЕ да даље развијају и јачају сарадњу у областима као што су владавина права и добро управљање, борба против корупције и организованог криминала, реформа јавне управе и независност правосуђа, </w:t>
      </w:r>
      <w:bookmarkStart w:id="1" w:name="_Hlk169528784"/>
    </w:p>
    <w:bookmarkEnd w:id="1"/>
    <w:p w14:paraId="3B88C7B8" w14:textId="543F1E46" w:rsidR="00F21E63" w:rsidRPr="00A44FA3" w:rsidRDefault="00292FF6" w:rsidP="00F21E63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>подвлачи</w:t>
      </w:r>
      <w:r>
        <w:rPr>
          <w:rFonts w:ascii="Arial" w:hAnsi="Arial" w:cs="Arial"/>
          <w:sz w:val="24"/>
          <w:szCs w:val="24"/>
          <w:lang w:val="sr"/>
        </w:rPr>
        <w:t xml:space="preserve"> да је неопходно да чланице ЕУ из региона наставе да дају подршку тако што ће делити најбоље праксе и искуства у процесима реформи који су повезани са европским интеграцијама и тако што ће подстицати европску перспективу целог региона,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</w:t>
      </w:r>
    </w:p>
    <w:p w14:paraId="4A5F47C5" w14:textId="4233BACD" w:rsidR="002D7E95" w:rsidRDefault="002D7E95" w:rsidP="002D7E95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lastRenderedPageBreak/>
        <w:t xml:space="preserve">похваљује 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>кључну координациону улогу Савета за регионалну сарадњу (СРС) у процесу координисања и праћења спровођења Стратегије ЈИЕ2030 и позива секретаријат СРС да настави да сарађује кроз консултације у вези са темама за које СРС има стручно знање, када год за то постоји потреба,</w:t>
      </w:r>
    </w:p>
    <w:p w14:paraId="6BEFC2AF" w14:textId="5675D5F1" w:rsidR="004A595E" w:rsidRDefault="004A595E" w:rsidP="002D7E95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sr"/>
        </w:rPr>
        <w:t>похваљује</w:t>
      </w:r>
      <w:r>
        <w:rPr>
          <w:rFonts w:ascii="Arial" w:hAnsi="Arial" w:cs="Arial"/>
          <w:color w:val="000000" w:themeColor="text1"/>
          <w:sz w:val="24"/>
          <w:szCs w:val="24"/>
          <w:lang w:val="sr"/>
        </w:rPr>
        <w:t xml:space="preserve"> успешно председавање ПСЈИЕ 2023-2024. године уз мото „Премошћавање разлика, изградња поверења“ и допринос који је дао Самит ПСЈИЕ у Скопљу приоритетима који су усмерени на оснаживање вишестраних напора који се већ улажу у оствартивање ближе економске сарадње, раста и напретка у Југоисточној Европи,</w:t>
      </w:r>
    </w:p>
    <w:p w14:paraId="23923C99" w14:textId="7DB1AA7C" w:rsidR="00C10730" w:rsidRPr="00867884" w:rsidRDefault="00C10730" w:rsidP="00C10730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sr"/>
        </w:rPr>
        <w:t xml:space="preserve">поздравља </w:t>
      </w:r>
      <w:r>
        <w:rPr>
          <w:rFonts w:ascii="Arial" w:hAnsi="Arial" w:cs="Arial"/>
          <w:sz w:val="24"/>
          <w:szCs w:val="24"/>
          <w:lang w:val="sr"/>
        </w:rPr>
        <w:t>именовање новог генералног секретара Регионалног савета за сарадњу за период од 2025. до 2027. године и жели му успех током обављања свог мандата.</w:t>
      </w:r>
    </w:p>
    <w:p w14:paraId="253C2B2B" w14:textId="7056CB2B" w:rsidR="00DE66EC" w:rsidRPr="000015E9" w:rsidRDefault="001F2172" w:rsidP="002D7E95">
      <w:pPr>
        <w:pStyle w:val="s5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 w:themeColor="text1"/>
          <w:lang w:val="sr"/>
        </w:rPr>
        <w:t>Изражава захвалност</w:t>
      </w:r>
      <w:r>
        <w:rPr>
          <w:rFonts w:ascii="Arial" w:hAnsi="Arial" w:cs="Arial"/>
          <w:color w:val="000000" w:themeColor="text1"/>
          <w:lang w:val="sr"/>
        </w:rPr>
        <w:t xml:space="preserve"> председавању Скопља за успешно председавање Парламентаном скупштином ПСЈИЕ и упућује најлепше жеље за предстојеће председавање Тиране Парламентарном скупштином ПСЈИЕ.</w:t>
      </w:r>
    </w:p>
    <w:sectPr w:rsidR="00DE66EC" w:rsidRPr="000015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FA5E" w14:textId="77777777" w:rsidR="00A64437" w:rsidRDefault="00A64437" w:rsidP="00317E88">
      <w:pPr>
        <w:spacing w:after="0" w:line="240" w:lineRule="auto"/>
      </w:pPr>
      <w:r>
        <w:separator/>
      </w:r>
    </w:p>
  </w:endnote>
  <w:endnote w:type="continuationSeparator" w:id="0">
    <w:p w14:paraId="39BE7F61" w14:textId="77777777" w:rsidR="00A64437" w:rsidRDefault="00A64437" w:rsidP="0031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6309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8F99C36" w14:textId="4541A524" w:rsidR="00946FDD" w:rsidRPr="00311D71" w:rsidRDefault="00946FDD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  <w:lang w:val="sr"/>
          </w:rPr>
          <w:fldChar w:fldCharType="begin"/>
        </w:r>
        <w:r>
          <w:rPr>
            <w:rFonts w:ascii="Arial" w:hAnsi="Arial" w:cs="Arial"/>
            <w:sz w:val="24"/>
            <w:szCs w:val="24"/>
            <w:lang w:val="sr"/>
          </w:rPr>
          <w:instrText xml:space="preserve"> PAGE   \* MERGEFORMAT </w:instrText>
        </w:r>
        <w:r>
          <w:rPr>
            <w:rFonts w:ascii="Arial" w:hAnsi="Arial" w:cs="Arial"/>
            <w:sz w:val="24"/>
            <w:szCs w:val="24"/>
            <w:lang w:val="sr"/>
          </w:rPr>
          <w:fldChar w:fldCharType="separate"/>
        </w:r>
        <w:r w:rsidR="008A7B07">
          <w:rPr>
            <w:rFonts w:ascii="Arial" w:hAnsi="Arial" w:cs="Arial"/>
            <w:noProof/>
            <w:sz w:val="24"/>
            <w:szCs w:val="24"/>
            <w:lang w:val="sr"/>
          </w:rPr>
          <w:t>2</w:t>
        </w:r>
        <w:r>
          <w:rPr>
            <w:rFonts w:ascii="Arial" w:hAnsi="Arial" w:cs="Arial"/>
            <w:noProof/>
            <w:sz w:val="24"/>
            <w:szCs w:val="24"/>
            <w:lang w:val="sr"/>
          </w:rPr>
          <w:fldChar w:fldCharType="end"/>
        </w:r>
      </w:p>
    </w:sdtContent>
  </w:sdt>
  <w:p w14:paraId="707EE3C5" w14:textId="77777777" w:rsidR="00946FDD" w:rsidRDefault="0094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2A88" w14:textId="77777777" w:rsidR="00A64437" w:rsidRDefault="00A64437" w:rsidP="00317E88">
      <w:pPr>
        <w:spacing w:after="0" w:line="240" w:lineRule="auto"/>
      </w:pPr>
      <w:r>
        <w:separator/>
      </w:r>
    </w:p>
  </w:footnote>
  <w:footnote w:type="continuationSeparator" w:id="0">
    <w:p w14:paraId="3ED9C896" w14:textId="77777777" w:rsidR="00A64437" w:rsidRDefault="00A64437" w:rsidP="0031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17E88" w14:paraId="2B63F265" w14:textId="77777777" w:rsidTr="006350B7">
      <w:trPr>
        <w:jc w:val="center"/>
      </w:trPr>
      <w:tc>
        <w:tcPr>
          <w:tcW w:w="4675" w:type="dxa"/>
        </w:tcPr>
        <w:p w14:paraId="6AC61349" w14:textId="0AAC3EC9" w:rsidR="00317E88" w:rsidRDefault="00AB127C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59B8828A" wp14:editId="2480536B">
                <wp:simplePos x="0" y="0"/>
                <wp:positionH relativeFrom="column">
                  <wp:posOffset>86995</wp:posOffset>
                </wp:positionH>
                <wp:positionV relativeFrom="paragraph">
                  <wp:posOffset>146050</wp:posOffset>
                </wp:positionV>
                <wp:extent cx="1280795" cy="577850"/>
                <wp:effectExtent l="0" t="0" r="0" b="0"/>
                <wp:wrapTight wrapText="bothSides">
                  <wp:wrapPolygon edited="0">
                    <wp:start x="9638" y="0"/>
                    <wp:lineTo x="0" y="4273"/>
                    <wp:lineTo x="0" y="20651"/>
                    <wp:lineTo x="21204" y="20651"/>
                    <wp:lineTo x="21204" y="4273"/>
                    <wp:lineTo x="11887" y="0"/>
                    <wp:lineTo x="9638" y="0"/>
                  </wp:wrapPolygon>
                </wp:wrapTight>
                <wp:docPr id="59239241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392412" name="Picture 5923924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79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1DC55C" w14:textId="660F2DFD" w:rsidR="00AB127C" w:rsidRDefault="00AB127C" w:rsidP="00A40025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sr"/>
            </w:rPr>
            <w:t xml:space="preserve">     </w:t>
          </w:r>
        </w:p>
        <w:p w14:paraId="1325C742" w14:textId="77777777" w:rsidR="00AB127C" w:rsidRDefault="00AB127C" w:rsidP="00A40025">
          <w:pPr>
            <w:pStyle w:val="Header"/>
            <w:rPr>
              <w:rFonts w:ascii="Arial" w:hAnsi="Arial" w:cs="Arial"/>
              <w:sz w:val="20"/>
            </w:rPr>
          </w:pPr>
        </w:p>
        <w:p w14:paraId="32570D8E" w14:textId="77777777" w:rsidR="00AB127C" w:rsidRDefault="00AB127C" w:rsidP="00A40025">
          <w:pPr>
            <w:pStyle w:val="Header"/>
            <w:rPr>
              <w:rFonts w:ascii="Arial" w:hAnsi="Arial" w:cs="Arial"/>
              <w:sz w:val="20"/>
            </w:rPr>
          </w:pPr>
        </w:p>
        <w:p w14:paraId="3CADA56D" w14:textId="77777777" w:rsidR="00AB127C" w:rsidRDefault="00AB127C" w:rsidP="00A40025">
          <w:pPr>
            <w:pStyle w:val="Header"/>
            <w:rPr>
              <w:rFonts w:ascii="Arial" w:hAnsi="Arial" w:cs="Arial"/>
              <w:sz w:val="20"/>
            </w:rPr>
          </w:pPr>
        </w:p>
        <w:p w14:paraId="54A92E34" w14:textId="38269EFA" w:rsidR="00A40025" w:rsidRPr="006350B7" w:rsidRDefault="00A40025" w:rsidP="00A40025">
          <w:pPr>
            <w:pStyle w:val="Header"/>
            <w:rPr>
              <w:rFonts w:ascii="Arial" w:hAnsi="Arial" w:cs="Arial"/>
              <w:color w:val="767171" w:themeColor="background2" w:themeShade="80"/>
              <w:sz w:val="20"/>
            </w:rPr>
          </w:pPr>
          <w:r>
            <w:rPr>
              <w:rFonts w:ascii="Arial" w:hAnsi="Arial" w:cs="Arial"/>
              <w:color w:val="767171" w:themeColor="background2" w:themeShade="80"/>
              <w:sz w:val="20"/>
              <w:lang w:val="sr"/>
            </w:rPr>
            <w:t xml:space="preserve">Скупштина Републике </w:t>
          </w:r>
        </w:p>
        <w:p w14:paraId="757C7D6B" w14:textId="02ADA1A1" w:rsidR="00A40025" w:rsidRPr="00A40025" w:rsidRDefault="00AB127C" w:rsidP="00A4002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color w:val="767171" w:themeColor="background2" w:themeShade="80"/>
              <w:sz w:val="20"/>
              <w:lang w:val="sr"/>
            </w:rPr>
            <w:t xml:space="preserve">     Северне Македоније</w:t>
          </w:r>
        </w:p>
      </w:tc>
      <w:tc>
        <w:tcPr>
          <w:tcW w:w="4675" w:type="dxa"/>
        </w:tcPr>
        <w:p w14:paraId="43E460D7" w14:textId="0CF16A1B" w:rsidR="00317E88" w:rsidRDefault="00AB127C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25CF4F47" wp14:editId="5B508AB1">
                <wp:simplePos x="0" y="0"/>
                <wp:positionH relativeFrom="column">
                  <wp:posOffset>775970</wp:posOffset>
                </wp:positionH>
                <wp:positionV relativeFrom="paragraph">
                  <wp:posOffset>380365</wp:posOffset>
                </wp:positionV>
                <wp:extent cx="2122170" cy="521335"/>
                <wp:effectExtent l="0" t="0" r="0" b="0"/>
                <wp:wrapTight wrapText="bothSides">
                  <wp:wrapPolygon edited="0">
                    <wp:start x="0" y="0"/>
                    <wp:lineTo x="0" y="20521"/>
                    <wp:lineTo x="21329" y="20521"/>
                    <wp:lineTo x="21329" y="0"/>
                    <wp:lineTo x="0" y="0"/>
                  </wp:wrapPolygon>
                </wp:wrapTight>
                <wp:docPr id="61441789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217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C40D666" w14:textId="18776719" w:rsidR="00317E88" w:rsidRDefault="00317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1980"/>
    <w:multiLevelType w:val="hybridMultilevel"/>
    <w:tmpl w:val="BFB63A26"/>
    <w:lvl w:ilvl="0" w:tplc="C6E49A2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88"/>
    <w:rsid w:val="000015E9"/>
    <w:rsid w:val="00017DE1"/>
    <w:rsid w:val="000221B0"/>
    <w:rsid w:val="000717F9"/>
    <w:rsid w:val="000B5A88"/>
    <w:rsid w:val="000C54C4"/>
    <w:rsid w:val="000E69A0"/>
    <w:rsid w:val="000F3512"/>
    <w:rsid w:val="000F72D5"/>
    <w:rsid w:val="00105662"/>
    <w:rsid w:val="0011000B"/>
    <w:rsid w:val="00132FE8"/>
    <w:rsid w:val="00143FAA"/>
    <w:rsid w:val="00170EAA"/>
    <w:rsid w:val="00187B5A"/>
    <w:rsid w:val="001A01B3"/>
    <w:rsid w:val="001B2052"/>
    <w:rsid w:val="001B704A"/>
    <w:rsid w:val="001E2179"/>
    <w:rsid w:val="001F1881"/>
    <w:rsid w:val="001F2172"/>
    <w:rsid w:val="00206CE4"/>
    <w:rsid w:val="00210770"/>
    <w:rsid w:val="002432DA"/>
    <w:rsid w:val="0024352F"/>
    <w:rsid w:val="002655CB"/>
    <w:rsid w:val="00271C29"/>
    <w:rsid w:val="00275A12"/>
    <w:rsid w:val="002849B2"/>
    <w:rsid w:val="00292FF6"/>
    <w:rsid w:val="002B58CF"/>
    <w:rsid w:val="002C2011"/>
    <w:rsid w:val="002D6689"/>
    <w:rsid w:val="002D6A57"/>
    <w:rsid w:val="002D7E95"/>
    <w:rsid w:val="002E60CA"/>
    <w:rsid w:val="002F2031"/>
    <w:rsid w:val="002F38C9"/>
    <w:rsid w:val="002F5FBF"/>
    <w:rsid w:val="00311D71"/>
    <w:rsid w:val="00317E88"/>
    <w:rsid w:val="00331BB1"/>
    <w:rsid w:val="00333A09"/>
    <w:rsid w:val="003600E3"/>
    <w:rsid w:val="003600F0"/>
    <w:rsid w:val="00382CAD"/>
    <w:rsid w:val="00392043"/>
    <w:rsid w:val="00394BB5"/>
    <w:rsid w:val="003A176E"/>
    <w:rsid w:val="003B6008"/>
    <w:rsid w:val="003B6C38"/>
    <w:rsid w:val="003C3BCC"/>
    <w:rsid w:val="003C44D0"/>
    <w:rsid w:val="00401975"/>
    <w:rsid w:val="00421054"/>
    <w:rsid w:val="00421639"/>
    <w:rsid w:val="004373B1"/>
    <w:rsid w:val="00446440"/>
    <w:rsid w:val="00462600"/>
    <w:rsid w:val="0046790E"/>
    <w:rsid w:val="00490CAD"/>
    <w:rsid w:val="004A595E"/>
    <w:rsid w:val="004D0D72"/>
    <w:rsid w:val="004E33B5"/>
    <w:rsid w:val="005001D6"/>
    <w:rsid w:val="00502144"/>
    <w:rsid w:val="00523231"/>
    <w:rsid w:val="00542F48"/>
    <w:rsid w:val="005636DF"/>
    <w:rsid w:val="005819F3"/>
    <w:rsid w:val="005A6FFA"/>
    <w:rsid w:val="005B23B3"/>
    <w:rsid w:val="005B6270"/>
    <w:rsid w:val="005C2959"/>
    <w:rsid w:val="005D13E9"/>
    <w:rsid w:val="005D783D"/>
    <w:rsid w:val="00606A7D"/>
    <w:rsid w:val="0063214F"/>
    <w:rsid w:val="006350B7"/>
    <w:rsid w:val="00642868"/>
    <w:rsid w:val="00652A33"/>
    <w:rsid w:val="00665E73"/>
    <w:rsid w:val="006A046E"/>
    <w:rsid w:val="006A5C8C"/>
    <w:rsid w:val="006B56DD"/>
    <w:rsid w:val="006B7E8F"/>
    <w:rsid w:val="00704455"/>
    <w:rsid w:val="00716374"/>
    <w:rsid w:val="00737F1A"/>
    <w:rsid w:val="007707D4"/>
    <w:rsid w:val="00786746"/>
    <w:rsid w:val="007A4243"/>
    <w:rsid w:val="007B5BB4"/>
    <w:rsid w:val="007E3776"/>
    <w:rsid w:val="008335CC"/>
    <w:rsid w:val="0085167E"/>
    <w:rsid w:val="00854688"/>
    <w:rsid w:val="00867884"/>
    <w:rsid w:val="00885420"/>
    <w:rsid w:val="008A7B07"/>
    <w:rsid w:val="008B0A5C"/>
    <w:rsid w:val="008E1A08"/>
    <w:rsid w:val="00910670"/>
    <w:rsid w:val="00910C90"/>
    <w:rsid w:val="00911EE2"/>
    <w:rsid w:val="00914506"/>
    <w:rsid w:val="00942604"/>
    <w:rsid w:val="0094319B"/>
    <w:rsid w:val="00946CF2"/>
    <w:rsid w:val="00946FDD"/>
    <w:rsid w:val="009556A7"/>
    <w:rsid w:val="00984A04"/>
    <w:rsid w:val="00994609"/>
    <w:rsid w:val="009B532B"/>
    <w:rsid w:val="009E1D59"/>
    <w:rsid w:val="009E4C92"/>
    <w:rsid w:val="00A21107"/>
    <w:rsid w:val="00A215A2"/>
    <w:rsid w:val="00A22544"/>
    <w:rsid w:val="00A239F6"/>
    <w:rsid w:val="00A40025"/>
    <w:rsid w:val="00A402A3"/>
    <w:rsid w:val="00A44EA3"/>
    <w:rsid w:val="00A44FA3"/>
    <w:rsid w:val="00A46DD2"/>
    <w:rsid w:val="00A64437"/>
    <w:rsid w:val="00A75B3A"/>
    <w:rsid w:val="00A828FF"/>
    <w:rsid w:val="00A839E0"/>
    <w:rsid w:val="00A8782C"/>
    <w:rsid w:val="00AA29A8"/>
    <w:rsid w:val="00AA7FC6"/>
    <w:rsid w:val="00AB127C"/>
    <w:rsid w:val="00AC4AD0"/>
    <w:rsid w:val="00B128DD"/>
    <w:rsid w:val="00B47311"/>
    <w:rsid w:val="00B5600A"/>
    <w:rsid w:val="00B66BAA"/>
    <w:rsid w:val="00B8387A"/>
    <w:rsid w:val="00BB1415"/>
    <w:rsid w:val="00BC7764"/>
    <w:rsid w:val="00BE6915"/>
    <w:rsid w:val="00BF65C4"/>
    <w:rsid w:val="00C10730"/>
    <w:rsid w:val="00C25A12"/>
    <w:rsid w:val="00C34587"/>
    <w:rsid w:val="00C35B1A"/>
    <w:rsid w:val="00C44214"/>
    <w:rsid w:val="00C5655B"/>
    <w:rsid w:val="00C63AED"/>
    <w:rsid w:val="00C71967"/>
    <w:rsid w:val="00CA1ADF"/>
    <w:rsid w:val="00CD07DA"/>
    <w:rsid w:val="00D014D5"/>
    <w:rsid w:val="00D05060"/>
    <w:rsid w:val="00D0797E"/>
    <w:rsid w:val="00D14B38"/>
    <w:rsid w:val="00D25993"/>
    <w:rsid w:val="00D44852"/>
    <w:rsid w:val="00DE14C7"/>
    <w:rsid w:val="00DE2F1A"/>
    <w:rsid w:val="00DE66EC"/>
    <w:rsid w:val="00DF404D"/>
    <w:rsid w:val="00E0393F"/>
    <w:rsid w:val="00E05177"/>
    <w:rsid w:val="00E16580"/>
    <w:rsid w:val="00E31BB6"/>
    <w:rsid w:val="00E57AF3"/>
    <w:rsid w:val="00E677FC"/>
    <w:rsid w:val="00E74F07"/>
    <w:rsid w:val="00EA56ED"/>
    <w:rsid w:val="00EB2D35"/>
    <w:rsid w:val="00EB3378"/>
    <w:rsid w:val="00F039B7"/>
    <w:rsid w:val="00F062EC"/>
    <w:rsid w:val="00F17836"/>
    <w:rsid w:val="00F21E63"/>
    <w:rsid w:val="00F23308"/>
    <w:rsid w:val="00F241A2"/>
    <w:rsid w:val="00F31526"/>
    <w:rsid w:val="00F32659"/>
    <w:rsid w:val="00F4186A"/>
    <w:rsid w:val="00F42E96"/>
    <w:rsid w:val="00F714EA"/>
    <w:rsid w:val="00F91F7D"/>
    <w:rsid w:val="00F9394C"/>
    <w:rsid w:val="00FB16D3"/>
    <w:rsid w:val="00FD03D1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8B1D7"/>
  <w15:chartTrackingRefBased/>
  <w15:docId w15:val="{095DA707-1A10-41EB-BB38-0FEDC643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EC"/>
    <w:rPr>
      <w:rFonts w:ascii="Calibri" w:eastAsia="Calibri" w:hAnsi="Calibri" w:cs="Times New Roman"/>
      <w:kern w:val="0"/>
      <w:szCs w:val="2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8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17E88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317E8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17E88"/>
    <w:rPr>
      <w:lang w:val="mk-MK"/>
    </w:rPr>
  </w:style>
  <w:style w:type="table" w:styleId="TableGrid">
    <w:name w:val="Table Grid"/>
    <w:basedOn w:val="TableNormal"/>
    <w:uiPriority w:val="39"/>
    <w:rsid w:val="0031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6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mk-MK" w:eastAsia="mk-MK"/>
      <w14:ligatures w14:val="none"/>
    </w:rPr>
  </w:style>
  <w:style w:type="paragraph" w:customStyle="1" w:styleId="s5">
    <w:name w:val="s5"/>
    <w:basedOn w:val="Normal"/>
    <w:qFormat/>
    <w:rsid w:val="00331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customStyle="1" w:styleId="s8">
    <w:name w:val="s8"/>
    <w:basedOn w:val="Normal"/>
    <w:qFormat/>
    <w:rsid w:val="00331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customStyle="1" w:styleId="s3">
    <w:name w:val="s3"/>
    <w:basedOn w:val="Normal"/>
    <w:qFormat/>
    <w:rsid w:val="00331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customStyle="1" w:styleId="ydp1eed80a9s5">
    <w:name w:val="ydp1eed80a9s5"/>
    <w:basedOn w:val="Normal"/>
    <w:qFormat/>
    <w:rsid w:val="00331BB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l-GR" w:eastAsia="el-GR"/>
    </w:rPr>
  </w:style>
  <w:style w:type="character" w:customStyle="1" w:styleId="bumpedfont15">
    <w:name w:val="bumpedfont15"/>
    <w:qFormat/>
    <w:rsid w:val="00331BB1"/>
  </w:style>
  <w:style w:type="character" w:customStyle="1" w:styleId="ydp1eed80a9bumpedfont15">
    <w:name w:val="ydp1eed80a9bumpedfont15"/>
    <w:basedOn w:val="DefaultParagraphFont"/>
    <w:qFormat/>
    <w:rsid w:val="00331BB1"/>
  </w:style>
  <w:style w:type="paragraph" w:styleId="ListParagraph">
    <w:name w:val="List Paragraph"/>
    <w:basedOn w:val="Normal"/>
    <w:uiPriority w:val="99"/>
    <w:qFormat/>
    <w:rsid w:val="00331BB1"/>
    <w:pPr>
      <w:spacing w:after="200" w:line="276" w:lineRule="auto"/>
      <w:ind w:left="720"/>
      <w:contextualSpacing/>
    </w:pPr>
    <w:rPr>
      <w:szCs w:val="22"/>
      <w:lang w:val="hr-HR"/>
    </w:rPr>
  </w:style>
  <w:style w:type="character" w:styleId="Strong">
    <w:name w:val="Strong"/>
    <w:basedOn w:val="DefaultParagraphFont"/>
    <w:uiPriority w:val="22"/>
    <w:qFormat/>
    <w:rsid w:val="005A6FFA"/>
    <w:rPr>
      <w:b/>
      <w:bCs/>
    </w:rPr>
  </w:style>
  <w:style w:type="paragraph" w:styleId="NormalWeb">
    <w:name w:val="Normal (Web)"/>
    <w:basedOn w:val="Normal"/>
    <w:uiPriority w:val="99"/>
    <w:unhideWhenUsed/>
    <w:rsid w:val="005A6FFA"/>
    <w:pPr>
      <w:spacing w:before="100" w:beforeAutospacing="1" w:after="100" w:afterAutospacing="1" w:line="240" w:lineRule="auto"/>
    </w:pPr>
    <w:rPr>
      <w:rFonts w:eastAsiaTheme="minorHAnsi" w:cs="Calibri"/>
      <w:szCs w:val="22"/>
      <w:lang w:val="en-US"/>
    </w:rPr>
  </w:style>
  <w:style w:type="paragraph" w:customStyle="1" w:styleId="Default">
    <w:name w:val="Default"/>
    <w:rsid w:val="005A6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F65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5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243"/>
    <w:pPr>
      <w:spacing w:after="0" w:line="240" w:lineRule="auto"/>
    </w:pPr>
    <w:rPr>
      <w:rFonts w:ascii="Calibri" w:eastAsia="Calibri" w:hAnsi="Calibri" w:cs="Times New Roman"/>
      <w:kern w:val="0"/>
      <w:szCs w:val="20"/>
      <w:lang w:val="mk-M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4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2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43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43"/>
    <w:rPr>
      <w:rFonts w:ascii="Calibri" w:eastAsia="Calibri" w:hAnsi="Calibri" w:cs="Times New Roman"/>
      <w:b/>
      <w:bCs/>
      <w:kern w:val="0"/>
      <w:sz w:val="20"/>
      <w:szCs w:val="20"/>
      <w:lang w:val="mk-MK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E6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E63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21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 Ognenovska</dc:creator>
  <cp:keywords/>
  <dc:description/>
  <cp:lastModifiedBy>Vukašin Stanarčević</cp:lastModifiedBy>
  <cp:revision>4</cp:revision>
  <cp:lastPrinted>2024-06-19T12:35:00Z</cp:lastPrinted>
  <dcterms:created xsi:type="dcterms:W3CDTF">2024-06-20T07:36:00Z</dcterms:created>
  <dcterms:modified xsi:type="dcterms:W3CDTF">2024-06-21T09:17:00Z</dcterms:modified>
</cp:coreProperties>
</file>